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AE" w:rsidRPr="00272829" w:rsidRDefault="002525AE" w:rsidP="002525AE">
      <w:pPr>
        <w:spacing w:line="360" w:lineRule="auto"/>
        <w:ind w:leftChars="-172" w:left="-376" w:rightChars="-244" w:right="-537" w:hanging="2"/>
        <w:jc w:val="center"/>
        <w:rPr>
          <w:rFonts w:asciiTheme="minorEastAsia" w:eastAsiaTheme="minorEastAsia" w:hAnsiTheme="minorEastAsia" w:hint="eastAsia"/>
          <w:b/>
          <w:sz w:val="36"/>
          <w:szCs w:val="21"/>
        </w:rPr>
      </w:pPr>
      <w:bookmarkStart w:id="0" w:name="_Toc220470330"/>
      <w:bookmarkStart w:id="1" w:name="_Toc204396552"/>
      <w:bookmarkStart w:id="2" w:name="_Toc192994079"/>
      <w:bookmarkStart w:id="3" w:name="_Toc245627436"/>
      <w:bookmarkStart w:id="4" w:name="_Toc184635053"/>
      <w:bookmarkStart w:id="5" w:name="_Toc220251129"/>
      <w:r w:rsidRPr="00272829">
        <w:rPr>
          <w:rFonts w:asciiTheme="minorEastAsia" w:eastAsiaTheme="minorEastAsia" w:hAnsiTheme="minorEastAsia" w:hint="eastAsia"/>
          <w:b/>
          <w:sz w:val="36"/>
          <w:szCs w:val="21"/>
        </w:rPr>
        <w:t>新型电子元器件及集成电路生产项目</w:t>
      </w:r>
    </w:p>
    <w:p w:rsidR="002525AE" w:rsidRPr="00272829" w:rsidRDefault="002525AE" w:rsidP="002525AE">
      <w:pPr>
        <w:spacing w:line="360" w:lineRule="auto"/>
        <w:ind w:leftChars="-172" w:left="-376" w:rightChars="-244" w:right="-537" w:hanging="2"/>
        <w:jc w:val="center"/>
        <w:rPr>
          <w:rFonts w:asciiTheme="minorEastAsia" w:eastAsiaTheme="minorEastAsia" w:hAnsiTheme="minorEastAsia"/>
          <w:b/>
          <w:sz w:val="44"/>
          <w:szCs w:val="30"/>
        </w:rPr>
      </w:pPr>
      <w:r w:rsidRPr="00272829">
        <w:rPr>
          <w:rFonts w:asciiTheme="minorEastAsia" w:eastAsiaTheme="minorEastAsia" w:hAnsiTheme="minorEastAsia" w:hint="eastAsia"/>
          <w:b/>
          <w:sz w:val="36"/>
          <w:szCs w:val="21"/>
        </w:rPr>
        <w:t>第三方检测工程招标公告</w:t>
      </w:r>
    </w:p>
    <w:p w:rsidR="002525AE" w:rsidRPr="00272829" w:rsidRDefault="002525AE" w:rsidP="002525AE">
      <w:pPr>
        <w:spacing w:line="360" w:lineRule="auto"/>
        <w:rPr>
          <w:rFonts w:asciiTheme="minorEastAsia" w:eastAsiaTheme="minorEastAsia" w:hAnsiTheme="minorEastAsia" w:hint="eastAsia"/>
          <w:b/>
          <w:sz w:val="28"/>
          <w:szCs w:val="28"/>
        </w:rPr>
      </w:pPr>
      <w:bookmarkStart w:id="6" w:name="_Toc233522378"/>
      <w:bookmarkStart w:id="7" w:name="_Toc185047245"/>
      <w:bookmarkStart w:id="8" w:name="_Toc239324820"/>
      <w:bookmarkStart w:id="9" w:name="_Toc360631950"/>
      <w:bookmarkStart w:id="10" w:name="_Toc262549100"/>
      <w:bookmarkStart w:id="11" w:name="_Toc237344596"/>
      <w:bookmarkStart w:id="12" w:name="_Toc237344453"/>
      <w:bookmarkStart w:id="13" w:name="_Toc237344308"/>
      <w:bookmarkEnd w:id="0"/>
      <w:bookmarkEnd w:id="1"/>
      <w:bookmarkEnd w:id="2"/>
      <w:bookmarkEnd w:id="3"/>
      <w:bookmarkEnd w:id="4"/>
      <w:bookmarkEnd w:id="5"/>
      <w:r w:rsidRPr="00272829">
        <w:rPr>
          <w:rFonts w:asciiTheme="minorEastAsia" w:eastAsiaTheme="minorEastAsia" w:hAnsiTheme="minorEastAsia" w:hint="eastAsia"/>
          <w:b/>
          <w:sz w:val="28"/>
          <w:szCs w:val="28"/>
        </w:rPr>
        <w:t>1．招标条件</w:t>
      </w:r>
      <w:bookmarkEnd w:id="6"/>
      <w:bookmarkEnd w:id="7"/>
    </w:p>
    <w:p w:rsidR="002525AE" w:rsidRPr="00272829" w:rsidRDefault="002525AE" w:rsidP="002525AE">
      <w:pPr>
        <w:spacing w:before="71" w:line="360" w:lineRule="auto"/>
        <w:ind w:left="5" w:right="77" w:firstLine="461"/>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1.1 本招标项目</w:t>
      </w:r>
      <w:r w:rsidRPr="00272829">
        <w:rPr>
          <w:rFonts w:asciiTheme="minorEastAsia" w:eastAsiaTheme="minorEastAsia" w:hAnsiTheme="minorEastAsia" w:hint="eastAsia"/>
          <w:sz w:val="28"/>
          <w:szCs w:val="28"/>
          <w:u w:val="single"/>
        </w:rPr>
        <w:t>新型电子元器件及集成电路生产项目</w:t>
      </w:r>
      <w:r w:rsidRPr="00272829">
        <w:rPr>
          <w:rFonts w:asciiTheme="minorEastAsia" w:eastAsiaTheme="minorEastAsia" w:hAnsiTheme="minorEastAsia" w:hint="eastAsia"/>
          <w:sz w:val="28"/>
          <w:szCs w:val="28"/>
        </w:rPr>
        <w:t>已由</w:t>
      </w:r>
      <w:r w:rsidRPr="00272829">
        <w:rPr>
          <w:rFonts w:asciiTheme="minorEastAsia" w:eastAsiaTheme="minorEastAsia" w:hAnsiTheme="minorEastAsia" w:hint="eastAsia"/>
          <w:sz w:val="28"/>
          <w:szCs w:val="28"/>
          <w:u w:val="single"/>
        </w:rPr>
        <w:t>龙泉驿区行政审批局 (项目审批、核准或备案机关名称)</w:t>
      </w:r>
      <w:r w:rsidRPr="00272829">
        <w:rPr>
          <w:rFonts w:asciiTheme="minorEastAsia" w:eastAsiaTheme="minorEastAsia" w:hAnsiTheme="minorEastAsia" w:hint="eastAsia"/>
          <w:sz w:val="28"/>
          <w:szCs w:val="28"/>
        </w:rPr>
        <w:t>以</w:t>
      </w:r>
      <w:r w:rsidRPr="00272829">
        <w:rPr>
          <w:rFonts w:asciiTheme="minorEastAsia" w:eastAsiaTheme="minorEastAsia" w:hAnsiTheme="minorEastAsia" w:hint="eastAsia"/>
          <w:sz w:val="28"/>
          <w:szCs w:val="28"/>
          <w:u w:val="single"/>
        </w:rPr>
        <w:t>川投资备【2204-510112-07-02-621444】JXQB-0206号 (批文名称及编号)</w:t>
      </w:r>
      <w:r w:rsidRPr="00272829">
        <w:rPr>
          <w:rFonts w:asciiTheme="minorEastAsia" w:eastAsiaTheme="minorEastAsia" w:hAnsiTheme="minorEastAsia" w:hint="eastAsia"/>
          <w:sz w:val="28"/>
          <w:szCs w:val="28"/>
        </w:rPr>
        <w:t xml:space="preserve"> 批准建设，项目业主为</w:t>
      </w:r>
      <w:r w:rsidRPr="00272829">
        <w:rPr>
          <w:rFonts w:asciiTheme="minorEastAsia" w:eastAsiaTheme="minorEastAsia" w:hAnsiTheme="minorEastAsia" w:hint="eastAsia"/>
          <w:sz w:val="28"/>
          <w:szCs w:val="28"/>
          <w:u w:val="single"/>
        </w:rPr>
        <w:t>成都宏科电子科技有限公司</w:t>
      </w:r>
      <w:r w:rsidRPr="00272829">
        <w:rPr>
          <w:rFonts w:asciiTheme="minorEastAsia" w:eastAsiaTheme="minorEastAsia" w:hAnsiTheme="minorEastAsia" w:hint="eastAsia"/>
          <w:sz w:val="28"/>
          <w:szCs w:val="28"/>
        </w:rPr>
        <w:t>，建设资金来自</w:t>
      </w:r>
      <w:r w:rsidRPr="00272829">
        <w:rPr>
          <w:rFonts w:asciiTheme="minorEastAsia" w:eastAsiaTheme="minorEastAsia" w:hAnsiTheme="minorEastAsia" w:hint="eastAsia"/>
          <w:sz w:val="28"/>
          <w:szCs w:val="28"/>
          <w:u w:val="single"/>
        </w:rPr>
        <w:t>国家投资-非政府投资 (资金来源)</w:t>
      </w:r>
      <w:r w:rsidRPr="00272829">
        <w:rPr>
          <w:rFonts w:asciiTheme="minorEastAsia" w:eastAsiaTheme="minorEastAsia" w:hAnsiTheme="minorEastAsia" w:hint="eastAsia"/>
          <w:sz w:val="28"/>
          <w:szCs w:val="28"/>
        </w:rPr>
        <w:t>，项目出资比例为</w:t>
      </w:r>
      <w:r w:rsidRPr="00272829">
        <w:rPr>
          <w:rFonts w:asciiTheme="minorEastAsia" w:eastAsiaTheme="minorEastAsia" w:hAnsiTheme="minorEastAsia" w:hint="eastAsia"/>
          <w:sz w:val="28"/>
          <w:szCs w:val="28"/>
          <w:u w:val="single"/>
        </w:rPr>
        <w:t>100%</w:t>
      </w:r>
      <w:r w:rsidRPr="00272829">
        <w:rPr>
          <w:rFonts w:asciiTheme="minorEastAsia" w:eastAsiaTheme="minorEastAsia" w:hAnsiTheme="minorEastAsia" w:hint="eastAsia"/>
          <w:sz w:val="28"/>
          <w:szCs w:val="28"/>
        </w:rPr>
        <w:t>，招标人为</w:t>
      </w:r>
      <w:r w:rsidRPr="00272829">
        <w:rPr>
          <w:rFonts w:asciiTheme="minorEastAsia" w:eastAsiaTheme="minorEastAsia" w:hAnsiTheme="minorEastAsia" w:hint="eastAsia"/>
          <w:sz w:val="28"/>
          <w:szCs w:val="28"/>
          <w:u w:val="single"/>
        </w:rPr>
        <w:t>成都宏科电子科技有限公司</w:t>
      </w:r>
      <w:r w:rsidRPr="00272829">
        <w:rPr>
          <w:rFonts w:asciiTheme="minorEastAsia" w:eastAsiaTheme="minorEastAsia" w:hAnsiTheme="minorEastAsia" w:hint="eastAsia"/>
          <w:sz w:val="28"/>
          <w:szCs w:val="28"/>
        </w:rPr>
        <w:t>。项目已具备招标条件，现进行公开招标。</w:t>
      </w:r>
    </w:p>
    <w:p w:rsidR="002525AE" w:rsidRPr="00272829" w:rsidRDefault="002525AE" w:rsidP="002525AE">
      <w:pPr>
        <w:spacing w:before="1" w:line="360" w:lineRule="auto"/>
        <w:ind w:right="80" w:firstLine="467"/>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1.2 本招标项目招标组织形式为□自行招标■委托招标。招标人选择的招标代理机构是四川元丰建设项目管理有限公司。</w:t>
      </w:r>
    </w:p>
    <w:p w:rsidR="002525AE" w:rsidRPr="00272829" w:rsidRDefault="002525AE" w:rsidP="00272829">
      <w:pPr>
        <w:wordWrap w:val="0"/>
        <w:spacing w:line="360" w:lineRule="auto"/>
        <w:ind w:firstLineChars="100" w:firstLine="280"/>
        <w:rPr>
          <w:rFonts w:asciiTheme="minorEastAsia" w:eastAsiaTheme="minorEastAsia" w:hAnsiTheme="minorEastAsia" w:hint="eastAsia"/>
          <w:sz w:val="28"/>
          <w:szCs w:val="28"/>
        </w:rPr>
      </w:pPr>
    </w:p>
    <w:p w:rsidR="002525AE" w:rsidRPr="00272829" w:rsidRDefault="002525AE" w:rsidP="002525AE">
      <w:pPr>
        <w:tabs>
          <w:tab w:val="right" w:pos="9128"/>
        </w:tabs>
        <w:spacing w:line="360" w:lineRule="auto"/>
        <w:rPr>
          <w:rFonts w:asciiTheme="minorEastAsia" w:eastAsiaTheme="minorEastAsia" w:hAnsiTheme="minorEastAsia" w:hint="eastAsia"/>
          <w:b/>
          <w:sz w:val="28"/>
          <w:szCs w:val="28"/>
        </w:rPr>
      </w:pPr>
      <w:bookmarkStart w:id="14" w:name="_Toc233522379"/>
      <w:bookmarkStart w:id="15" w:name="_Toc185047246"/>
      <w:r w:rsidRPr="00272829">
        <w:rPr>
          <w:rFonts w:asciiTheme="minorEastAsia" w:eastAsiaTheme="minorEastAsia" w:hAnsiTheme="minorEastAsia" w:hint="eastAsia"/>
          <w:b/>
          <w:sz w:val="28"/>
          <w:szCs w:val="28"/>
        </w:rPr>
        <w:t>2．项目概况与招标范围</w:t>
      </w:r>
      <w:bookmarkEnd w:id="14"/>
      <w:bookmarkEnd w:id="15"/>
    </w:p>
    <w:p w:rsidR="002525AE" w:rsidRPr="00272829" w:rsidRDefault="002525AE" w:rsidP="00272829">
      <w:pPr>
        <w:spacing w:line="360" w:lineRule="auto"/>
        <w:ind w:firstLineChars="200" w:firstLine="56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2.1建设地点：成都经开区（龙泉驿区）合韵街以北，翠柏路以西</w:t>
      </w:r>
    </w:p>
    <w:p w:rsidR="002525AE" w:rsidRPr="00272829" w:rsidRDefault="002525AE" w:rsidP="00272829">
      <w:pPr>
        <w:ind w:firstLineChars="200" w:firstLine="56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2.2建设内容及规模：在已征用的约91亩土地上新建厂房、办公区及附属建筑，建设新型电子元器件生产线，形成年产5.15亿只电子元器件和200吨电子材料的生产能力，项目规划总建筑面积：99284.88平方米，其中本次建设建筑面积（暂定）61907.89平方米。建设内容包括：封装车间、生产车间、烧结厂房、综合动力站基础主体工程土建、安装及装饰装修、室外总图工程、变配电设施、道路、桥梁及绿化工程等。</w:t>
      </w:r>
    </w:p>
    <w:p w:rsidR="002525AE" w:rsidRPr="00272829" w:rsidRDefault="002525AE" w:rsidP="00272829">
      <w:pPr>
        <w:autoSpaceDE w:val="0"/>
        <w:autoSpaceDN w:val="0"/>
        <w:spacing w:line="360" w:lineRule="auto"/>
        <w:ind w:right="-20" w:firstLineChars="200" w:firstLine="560"/>
        <w:rPr>
          <w:rFonts w:asciiTheme="minorEastAsia" w:eastAsiaTheme="minorEastAsia" w:hAnsiTheme="minorEastAsia"/>
          <w:sz w:val="28"/>
          <w:szCs w:val="28"/>
        </w:rPr>
      </w:pPr>
      <w:r w:rsidRPr="00272829">
        <w:rPr>
          <w:rFonts w:asciiTheme="minorEastAsia" w:eastAsiaTheme="minorEastAsia" w:hAnsiTheme="minorEastAsia" w:hint="eastAsia"/>
          <w:sz w:val="28"/>
          <w:szCs w:val="28"/>
        </w:rPr>
        <w:lastRenderedPageBreak/>
        <w:t>2.3招标范围：本项目建设所需的所有检测内容（人防检测除外），即按照相关规定完成通过住建部门竣工验收所需的建筑常规材料检测以及建筑非常规材料检测，其中建筑常规材料检测即见证取样；建筑非常规材料检测包括现场实体检测、基坑支护检测、桩基检测、大体积砼检测、主体沉降位移观测等内容，包括但不限于钢筋、混凝土、防水、保温等原材料检测，混凝土、砂浆等半成品检测，抗浮锚杆检测等，回弹、拉拔、扫描、承载力、压实度等实体检测，以及空气、土壤氡、装饰装修、保温节能，道路、桥梁、消防、防雷等本项目涉及的所有专项检测（具体以甲方通知及当地住建部门要求为准）。</w:t>
      </w:r>
    </w:p>
    <w:p w:rsidR="002525AE" w:rsidRPr="00272829" w:rsidRDefault="002525AE" w:rsidP="00272829">
      <w:pPr>
        <w:spacing w:line="360" w:lineRule="auto"/>
        <w:ind w:firstLineChars="200" w:firstLine="56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2.4标段划分：本项目分为1个标段。</w:t>
      </w:r>
    </w:p>
    <w:p w:rsidR="002525AE" w:rsidRPr="00272829" w:rsidRDefault="002525AE" w:rsidP="00272829">
      <w:pPr>
        <w:spacing w:line="360" w:lineRule="auto"/>
        <w:ind w:firstLineChars="200" w:firstLine="560"/>
        <w:rPr>
          <w:rFonts w:asciiTheme="minorEastAsia" w:eastAsiaTheme="minorEastAsia" w:hAnsiTheme="minorEastAsia" w:cs="宋体" w:hint="eastAsia"/>
          <w:sz w:val="28"/>
          <w:szCs w:val="28"/>
          <w:lang w:val="zh-CN"/>
        </w:rPr>
      </w:pPr>
      <w:r w:rsidRPr="00272829">
        <w:rPr>
          <w:rFonts w:asciiTheme="minorEastAsia" w:eastAsiaTheme="minorEastAsia" w:hAnsiTheme="minorEastAsia" w:hint="eastAsia"/>
          <w:sz w:val="28"/>
          <w:szCs w:val="28"/>
        </w:rPr>
        <w:t>2.5质量要求：</w:t>
      </w:r>
      <w:bookmarkStart w:id="16" w:name="_Hlk146484779"/>
      <w:r w:rsidRPr="00272829">
        <w:rPr>
          <w:rFonts w:asciiTheme="minorEastAsia" w:eastAsiaTheme="minorEastAsia" w:hAnsiTheme="minorEastAsia" w:cs="宋体" w:hint="eastAsia"/>
          <w:sz w:val="28"/>
          <w:szCs w:val="28"/>
          <w:lang w:val="zh-CN"/>
        </w:rPr>
        <w:t>检测数量</w:t>
      </w:r>
      <w:r w:rsidRPr="00272829">
        <w:rPr>
          <w:rFonts w:asciiTheme="minorEastAsia" w:eastAsiaTheme="minorEastAsia" w:hAnsiTheme="minorEastAsia" w:cs="宋体" w:hint="eastAsia"/>
          <w:sz w:val="28"/>
          <w:szCs w:val="28"/>
        </w:rPr>
        <w:t>以及检验标准</w:t>
      </w:r>
      <w:r w:rsidRPr="00272829">
        <w:rPr>
          <w:rFonts w:asciiTheme="minorEastAsia" w:eastAsiaTheme="minorEastAsia" w:hAnsiTheme="minorEastAsia" w:cs="宋体" w:hint="eastAsia"/>
          <w:sz w:val="28"/>
          <w:szCs w:val="28"/>
          <w:lang w:val="zh-CN"/>
        </w:rPr>
        <w:t>不得</w:t>
      </w:r>
      <w:r w:rsidRPr="00272829">
        <w:rPr>
          <w:rFonts w:asciiTheme="minorEastAsia" w:eastAsiaTheme="minorEastAsia" w:hAnsiTheme="minorEastAsia" w:cs="宋体" w:hint="eastAsia"/>
          <w:sz w:val="28"/>
          <w:szCs w:val="28"/>
        </w:rPr>
        <w:t>低于现行法律法规及</w:t>
      </w:r>
      <w:r w:rsidRPr="00272829">
        <w:rPr>
          <w:rFonts w:asciiTheme="minorEastAsia" w:eastAsiaTheme="minorEastAsia" w:hAnsiTheme="minorEastAsia" w:cs="宋体" w:hint="eastAsia"/>
          <w:sz w:val="28"/>
          <w:szCs w:val="28"/>
          <w:lang w:val="zh-CN"/>
        </w:rPr>
        <w:t>相关标准规范规定的最低检测数量、</w:t>
      </w:r>
      <w:r w:rsidRPr="00272829">
        <w:rPr>
          <w:rFonts w:asciiTheme="minorEastAsia" w:eastAsiaTheme="minorEastAsia" w:hAnsiTheme="minorEastAsia" w:cs="宋体" w:hint="eastAsia"/>
          <w:sz w:val="28"/>
          <w:szCs w:val="28"/>
        </w:rPr>
        <w:t>取样检测技术</w:t>
      </w:r>
      <w:r w:rsidRPr="00272829">
        <w:rPr>
          <w:rFonts w:asciiTheme="minorEastAsia" w:eastAsiaTheme="minorEastAsia" w:hAnsiTheme="minorEastAsia" w:cs="宋体" w:hint="eastAsia"/>
          <w:sz w:val="28"/>
          <w:szCs w:val="28"/>
          <w:lang w:val="zh-CN"/>
        </w:rPr>
        <w:t>要求（</w:t>
      </w:r>
      <w:r w:rsidRPr="00272829">
        <w:rPr>
          <w:rFonts w:asciiTheme="minorEastAsia" w:eastAsiaTheme="minorEastAsia" w:hAnsiTheme="minorEastAsia" w:cs="宋体" w:hint="eastAsia"/>
          <w:sz w:val="28"/>
          <w:szCs w:val="28"/>
        </w:rPr>
        <w:t>以严格者为准</w:t>
      </w:r>
      <w:r w:rsidRPr="00272829">
        <w:rPr>
          <w:rFonts w:asciiTheme="minorEastAsia" w:eastAsiaTheme="minorEastAsia" w:hAnsiTheme="minorEastAsia" w:cs="宋体" w:hint="eastAsia"/>
          <w:sz w:val="28"/>
          <w:szCs w:val="28"/>
          <w:lang w:val="zh-CN"/>
        </w:rPr>
        <w:t>）；检测</w:t>
      </w:r>
      <w:r w:rsidRPr="00272829">
        <w:rPr>
          <w:rFonts w:asciiTheme="minorEastAsia" w:eastAsiaTheme="minorEastAsia" w:hAnsiTheme="minorEastAsia" w:cs="宋体" w:hint="eastAsia"/>
          <w:sz w:val="28"/>
          <w:szCs w:val="28"/>
        </w:rPr>
        <w:t>标准及程序</w:t>
      </w:r>
      <w:r w:rsidRPr="00272829">
        <w:rPr>
          <w:rFonts w:asciiTheme="minorEastAsia" w:eastAsiaTheme="minorEastAsia" w:hAnsiTheme="minorEastAsia" w:cs="宋体" w:hint="eastAsia"/>
          <w:sz w:val="28"/>
          <w:szCs w:val="28"/>
          <w:lang w:val="zh-CN"/>
        </w:rPr>
        <w:t>符合国家、行业等现行相关规范及区、市质监站检测要求；出具的检测资料必须满足工程竣工验收、城建档案归档备案等资料要求。</w:t>
      </w:r>
      <w:bookmarkEnd w:id="16"/>
    </w:p>
    <w:p w:rsidR="002525AE" w:rsidRPr="00272829" w:rsidRDefault="002525AE" w:rsidP="00272829">
      <w:pPr>
        <w:tabs>
          <w:tab w:val="right" w:pos="9128"/>
        </w:tabs>
        <w:spacing w:line="360" w:lineRule="auto"/>
        <w:ind w:firstLineChars="200" w:firstLine="560"/>
        <w:rPr>
          <w:rFonts w:asciiTheme="minorEastAsia" w:eastAsiaTheme="minorEastAsia" w:hAnsiTheme="minorEastAsia" w:cs="宋体" w:hint="eastAsia"/>
          <w:sz w:val="28"/>
          <w:szCs w:val="28"/>
        </w:rPr>
      </w:pPr>
      <w:r w:rsidRPr="00272829">
        <w:rPr>
          <w:rFonts w:asciiTheme="minorEastAsia" w:eastAsiaTheme="minorEastAsia" w:hAnsiTheme="minorEastAsia" w:cs="宋体" w:hint="eastAsia"/>
          <w:sz w:val="28"/>
          <w:szCs w:val="28"/>
        </w:rPr>
        <w:t>2.6服务周期：</w:t>
      </w:r>
      <w:bookmarkStart w:id="17" w:name="_Hlk146484835"/>
      <w:r w:rsidRPr="00272829">
        <w:rPr>
          <w:rFonts w:asciiTheme="minorEastAsia" w:eastAsiaTheme="minorEastAsia" w:hAnsiTheme="minorEastAsia" w:cs="宋体" w:hint="eastAsia"/>
          <w:sz w:val="28"/>
          <w:szCs w:val="28"/>
        </w:rPr>
        <w:t>开工日期以具体项目任务委托书为准，按照相关技术要求、有关规定提交完整合格的检测资料，并满足工程竣工验收、城建档案归档备案等资料要求止。</w:t>
      </w:r>
      <w:bookmarkEnd w:id="17"/>
    </w:p>
    <w:p w:rsidR="002525AE" w:rsidRPr="00272829" w:rsidRDefault="002525AE" w:rsidP="00272829">
      <w:pPr>
        <w:tabs>
          <w:tab w:val="right" w:pos="9128"/>
        </w:tabs>
        <w:spacing w:line="360" w:lineRule="auto"/>
        <w:ind w:firstLineChars="200" w:firstLine="562"/>
        <w:rPr>
          <w:rFonts w:asciiTheme="minorEastAsia" w:eastAsiaTheme="minorEastAsia" w:hAnsiTheme="minorEastAsia" w:cs="Times New Roman" w:hint="eastAsia"/>
          <w:b/>
          <w:sz w:val="28"/>
          <w:szCs w:val="28"/>
        </w:rPr>
      </w:pPr>
      <w:r w:rsidRPr="00272829">
        <w:rPr>
          <w:rFonts w:asciiTheme="minorEastAsia" w:eastAsiaTheme="minorEastAsia" w:hAnsiTheme="minorEastAsia" w:hint="eastAsia"/>
          <w:b/>
          <w:sz w:val="28"/>
          <w:szCs w:val="28"/>
        </w:rPr>
        <w:t>3．投标人资格要求</w:t>
      </w:r>
      <w:bookmarkEnd w:id="8"/>
      <w:bookmarkEnd w:id="9"/>
      <w:bookmarkEnd w:id="10"/>
      <w:bookmarkEnd w:id="11"/>
      <w:bookmarkEnd w:id="12"/>
      <w:bookmarkEnd w:id="13"/>
    </w:p>
    <w:p w:rsidR="002525AE" w:rsidRPr="00272829" w:rsidRDefault="002525AE" w:rsidP="00272829">
      <w:pPr>
        <w:tabs>
          <w:tab w:val="left" w:pos="3060"/>
        </w:tabs>
        <w:spacing w:line="360" w:lineRule="auto"/>
        <w:ind w:leftChars="-100" w:left="-220" w:rightChars="-100" w:right="-220" w:firstLineChars="300" w:firstLine="840"/>
        <w:rPr>
          <w:rFonts w:asciiTheme="minorEastAsia" w:eastAsiaTheme="minorEastAsia" w:hAnsiTheme="minorEastAsia" w:hint="eastAsia"/>
          <w:sz w:val="28"/>
          <w:szCs w:val="28"/>
        </w:rPr>
      </w:pPr>
      <w:bookmarkStart w:id="18" w:name="_Toc239324821"/>
      <w:bookmarkStart w:id="19" w:name="_Toc192994081"/>
      <w:bookmarkStart w:id="20" w:name="_Toc245627438"/>
      <w:bookmarkStart w:id="21" w:name="_Toc204396554"/>
      <w:bookmarkStart w:id="22" w:name="_Toc262549101"/>
      <w:r w:rsidRPr="00272829">
        <w:rPr>
          <w:rFonts w:asciiTheme="minorEastAsia" w:eastAsiaTheme="minorEastAsia" w:hAnsiTheme="minorEastAsia" w:hint="eastAsia"/>
          <w:sz w:val="28"/>
          <w:szCs w:val="28"/>
        </w:rPr>
        <w:t>3.1本次招标要求投标人须具备：</w:t>
      </w:r>
    </w:p>
    <w:p w:rsidR="002525AE" w:rsidRPr="00272829" w:rsidRDefault="002525AE" w:rsidP="00272829">
      <w:pPr>
        <w:tabs>
          <w:tab w:val="left" w:pos="3060"/>
        </w:tabs>
        <w:spacing w:line="360" w:lineRule="auto"/>
        <w:ind w:rightChars="-100" w:right="-220" w:firstLineChars="100" w:firstLine="28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（1）具有独立法人资格，具有合法有效的营业执照；</w:t>
      </w:r>
    </w:p>
    <w:p w:rsidR="002525AE" w:rsidRPr="00272829" w:rsidRDefault="002525AE" w:rsidP="00272829">
      <w:pPr>
        <w:pStyle w:val="pf0"/>
        <w:spacing w:line="360" w:lineRule="auto"/>
        <w:ind w:firstLineChars="100" w:firstLine="28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lastRenderedPageBreak/>
        <w:t>（2）具有省级及以上建设行政主管部门颁发的《建设工程质量检测机构资质证书》（检测类别包含：见证取样检测、主体结构工程检测类、建筑地基基础质量检测类、民用建筑室内环境污染控制检测类、钢结构工程检测类、建筑节能与智能检测类）；同时具有省级及以上质量技术监督部门颁发的《检验检测机构资质认定证书》（CMA）。</w:t>
      </w:r>
    </w:p>
    <w:bookmarkEnd w:id="18"/>
    <w:p w:rsidR="002525AE" w:rsidRPr="00272829" w:rsidRDefault="002525AE" w:rsidP="00272829">
      <w:pPr>
        <w:tabs>
          <w:tab w:val="left" w:pos="3060"/>
        </w:tabs>
        <w:spacing w:line="360" w:lineRule="auto"/>
        <w:ind w:rightChars="-100" w:right="-220" w:firstLineChars="200" w:firstLine="560"/>
        <w:rPr>
          <w:rFonts w:asciiTheme="minorEastAsia" w:eastAsiaTheme="minorEastAsia" w:hAnsiTheme="minorEastAsia" w:cs="Courier New" w:hint="eastAsia"/>
          <w:sz w:val="28"/>
          <w:szCs w:val="28"/>
        </w:rPr>
      </w:pPr>
      <w:r w:rsidRPr="00272829">
        <w:rPr>
          <w:rFonts w:asciiTheme="minorEastAsia" w:eastAsiaTheme="minorEastAsia" w:hAnsiTheme="minorEastAsia" w:hint="eastAsia"/>
          <w:sz w:val="28"/>
          <w:szCs w:val="28"/>
        </w:rPr>
        <w:t>3.2信誉要求：</w:t>
      </w:r>
      <w:r w:rsidRPr="00272829">
        <w:rPr>
          <w:rFonts w:asciiTheme="minorEastAsia" w:eastAsiaTheme="minorEastAsia" w:hAnsiTheme="minorEastAsia" w:cs="宋体" w:hint="eastAsia"/>
          <w:sz w:val="28"/>
          <w:szCs w:val="28"/>
        </w:rPr>
        <w:t>没有处于投标禁入期内,</w:t>
      </w:r>
      <w:r w:rsidRPr="00272829">
        <w:rPr>
          <w:rFonts w:asciiTheme="minorEastAsia" w:eastAsiaTheme="minorEastAsia" w:hAnsiTheme="minorEastAsia" w:cs="Courier New" w:hint="eastAsia"/>
          <w:sz w:val="28"/>
          <w:szCs w:val="28"/>
        </w:rPr>
        <w:t>没有处于有关行政处罚期间。</w:t>
      </w:r>
    </w:p>
    <w:p w:rsidR="002525AE" w:rsidRPr="00272829" w:rsidRDefault="002525AE" w:rsidP="00272829">
      <w:pPr>
        <w:tabs>
          <w:tab w:val="left" w:pos="3060"/>
        </w:tabs>
        <w:spacing w:line="360" w:lineRule="auto"/>
        <w:ind w:rightChars="-100" w:right="-220" w:firstLineChars="200" w:firstLine="560"/>
        <w:rPr>
          <w:rFonts w:asciiTheme="minorEastAsia" w:eastAsiaTheme="minorEastAsia" w:hAnsiTheme="minorEastAsia" w:cs="Times New Roman" w:hint="eastAsia"/>
          <w:sz w:val="28"/>
          <w:szCs w:val="28"/>
        </w:rPr>
      </w:pPr>
      <w:r w:rsidRPr="00272829">
        <w:rPr>
          <w:rFonts w:asciiTheme="minorEastAsia" w:eastAsiaTheme="minorEastAsia" w:hAnsiTheme="minorEastAsia" w:cs="Courier New" w:hint="eastAsia"/>
          <w:sz w:val="28"/>
          <w:szCs w:val="28"/>
        </w:rPr>
        <w:t>3.3财务要求：</w:t>
      </w:r>
      <w:r w:rsidRPr="00272829">
        <w:rPr>
          <w:rFonts w:asciiTheme="minorEastAsia" w:eastAsiaTheme="minorEastAsia" w:hAnsiTheme="minorEastAsia" w:hint="eastAsia"/>
          <w:sz w:val="28"/>
          <w:szCs w:val="28"/>
        </w:rPr>
        <w:t>近3年或成立至今（成立不足3年的）财务均无亏损。</w:t>
      </w:r>
    </w:p>
    <w:p w:rsidR="002525AE" w:rsidRPr="00272829" w:rsidRDefault="002525AE" w:rsidP="00272829">
      <w:pPr>
        <w:tabs>
          <w:tab w:val="left" w:pos="3060"/>
        </w:tabs>
        <w:spacing w:line="360" w:lineRule="auto"/>
        <w:ind w:rightChars="-100" w:right="-220" w:firstLineChars="200" w:firstLine="560"/>
        <w:rPr>
          <w:rFonts w:asciiTheme="minorEastAsia" w:eastAsiaTheme="minorEastAsia" w:hAnsiTheme="minorEastAsia" w:cs="Courier New" w:hint="eastAsia"/>
          <w:sz w:val="28"/>
          <w:szCs w:val="28"/>
        </w:rPr>
      </w:pPr>
      <w:r w:rsidRPr="00272829">
        <w:rPr>
          <w:rFonts w:asciiTheme="minorEastAsia" w:eastAsiaTheme="minorEastAsia" w:hAnsiTheme="minorEastAsia" w:cs="Courier New" w:hint="eastAsia"/>
          <w:sz w:val="28"/>
          <w:szCs w:val="28"/>
        </w:rPr>
        <w:t>3.4业绩要求：2020年08月01日以来具有1个合同金额在100万元及以上已完成建设工程质量检测类似业绩。业绩证明材料须提供中标通知书、合同协议书扫描件或复印件、竣工验收报告复印件盖鲜章或业主盖章的已完工证明。类似业绩的中标通知书或合同协议书均无法体现出所要求的合同金额，则投标人还需提供项目业主盖章确认的合同金额及类似工程业绩时间的证明材料，投标人须将此证明材料扫描件或复印件盖鲜章后放入投标文件中。</w:t>
      </w:r>
    </w:p>
    <w:p w:rsidR="002525AE" w:rsidRPr="00272829" w:rsidRDefault="002525AE" w:rsidP="00272829">
      <w:pPr>
        <w:tabs>
          <w:tab w:val="left" w:pos="3060"/>
        </w:tabs>
        <w:spacing w:line="360" w:lineRule="auto"/>
        <w:ind w:rightChars="-100" w:right="-220" w:firstLineChars="200" w:firstLine="560"/>
        <w:rPr>
          <w:rFonts w:asciiTheme="minorEastAsia" w:eastAsiaTheme="minorEastAsia" w:hAnsiTheme="minorEastAsia" w:cs="Courier New" w:hint="eastAsia"/>
          <w:sz w:val="28"/>
          <w:szCs w:val="28"/>
        </w:rPr>
      </w:pPr>
      <w:r w:rsidRPr="00272829">
        <w:rPr>
          <w:rFonts w:asciiTheme="minorEastAsia" w:eastAsiaTheme="minorEastAsia" w:hAnsiTheme="minorEastAsia" w:cs="宋体" w:hint="eastAsia"/>
          <w:sz w:val="28"/>
          <w:szCs w:val="28"/>
        </w:rPr>
        <w:t>3.5项目负责人资格要求：具备建筑工程类相关专业高级工程师及以上职称证书，</w:t>
      </w:r>
      <w:r w:rsidRPr="00272829">
        <w:rPr>
          <w:rFonts w:asciiTheme="minorEastAsia" w:eastAsiaTheme="minorEastAsia" w:hAnsiTheme="minorEastAsia" w:cs="Courier New" w:hint="eastAsia"/>
          <w:sz w:val="28"/>
          <w:szCs w:val="28"/>
        </w:rPr>
        <w:t>具有1个合同金额在100万元及以上已完成的建设工程质量检测项目的项目负责人业绩。</w:t>
      </w:r>
    </w:p>
    <w:p w:rsidR="002525AE" w:rsidRPr="00272829" w:rsidRDefault="002525AE" w:rsidP="00272829">
      <w:pPr>
        <w:tabs>
          <w:tab w:val="left" w:pos="3060"/>
        </w:tabs>
        <w:spacing w:line="360" w:lineRule="auto"/>
        <w:ind w:rightChars="-100" w:right="-220" w:firstLineChars="200" w:firstLine="560"/>
        <w:rPr>
          <w:rFonts w:asciiTheme="minorEastAsia" w:eastAsiaTheme="minorEastAsia" w:hAnsiTheme="minorEastAsia" w:cs="Courier New" w:hint="eastAsia"/>
          <w:sz w:val="28"/>
          <w:szCs w:val="28"/>
        </w:rPr>
      </w:pPr>
      <w:r w:rsidRPr="00272829">
        <w:rPr>
          <w:rFonts w:asciiTheme="minorEastAsia" w:eastAsiaTheme="minorEastAsia" w:hAnsiTheme="minorEastAsia" w:cs="Courier New" w:hint="eastAsia"/>
          <w:sz w:val="28"/>
          <w:szCs w:val="28"/>
        </w:rPr>
        <w:t>3.6 企业注册地不在四川省行政区域内的省外企业须提供在有效期内的四川省住房和城乡建设厅官网已公开的入川信息网页截图；</w:t>
      </w:r>
    </w:p>
    <w:p w:rsidR="002525AE" w:rsidRPr="00272829" w:rsidRDefault="002525AE" w:rsidP="00272829">
      <w:pPr>
        <w:spacing w:line="360" w:lineRule="auto"/>
        <w:ind w:firstLineChars="200" w:firstLine="560"/>
        <w:rPr>
          <w:rFonts w:asciiTheme="minorEastAsia" w:eastAsiaTheme="minorEastAsia" w:hAnsiTheme="minorEastAsia" w:cs="Times New Roman" w:hint="eastAsia"/>
          <w:sz w:val="28"/>
          <w:szCs w:val="28"/>
        </w:rPr>
      </w:pPr>
      <w:r w:rsidRPr="00272829">
        <w:rPr>
          <w:rFonts w:asciiTheme="minorEastAsia" w:eastAsiaTheme="minorEastAsia" w:hAnsiTheme="minorEastAsia" w:hint="eastAsia"/>
          <w:sz w:val="28"/>
          <w:szCs w:val="28"/>
        </w:rPr>
        <w:t xml:space="preserve">3.7本次招标 </w:t>
      </w:r>
      <w:r w:rsidRPr="00272829">
        <w:rPr>
          <w:rFonts w:asciiTheme="minorEastAsia" w:eastAsiaTheme="minorEastAsia" w:hAnsiTheme="minorEastAsia" w:hint="eastAsia"/>
          <w:sz w:val="28"/>
          <w:szCs w:val="28"/>
          <w:u w:val="single"/>
        </w:rPr>
        <w:t>不接受</w:t>
      </w:r>
      <w:r w:rsidRPr="00272829">
        <w:rPr>
          <w:rFonts w:asciiTheme="minorEastAsia" w:eastAsiaTheme="minorEastAsia" w:hAnsiTheme="minorEastAsia" w:hint="eastAsia"/>
          <w:sz w:val="28"/>
          <w:szCs w:val="28"/>
        </w:rPr>
        <w:t xml:space="preserve"> 联合体投标。</w:t>
      </w:r>
    </w:p>
    <w:p w:rsidR="002525AE" w:rsidRPr="00272829" w:rsidRDefault="002525AE" w:rsidP="002525AE">
      <w:pPr>
        <w:pStyle w:val="a5"/>
        <w:snapToGrid w:val="0"/>
        <w:spacing w:before="0" w:beforeAutospacing="0" w:after="0" w:afterAutospacing="0" w:line="360" w:lineRule="auto"/>
        <w:outlineLvl w:val="1"/>
        <w:rPr>
          <w:rFonts w:asciiTheme="minorEastAsia" w:eastAsiaTheme="minorEastAsia" w:hAnsiTheme="minorEastAsia" w:cs="Arial" w:hint="eastAsia"/>
          <w:b/>
          <w:sz w:val="28"/>
          <w:szCs w:val="28"/>
        </w:rPr>
      </w:pPr>
      <w:bookmarkStart w:id="23" w:name="_Toc360631951"/>
      <w:bookmarkStart w:id="24" w:name="_Toc21428"/>
      <w:bookmarkStart w:id="25" w:name="_Toc43387468"/>
      <w:bookmarkEnd w:id="19"/>
      <w:bookmarkEnd w:id="20"/>
      <w:bookmarkEnd w:id="21"/>
      <w:bookmarkEnd w:id="22"/>
      <w:r w:rsidRPr="00272829">
        <w:rPr>
          <w:rFonts w:asciiTheme="minorEastAsia" w:eastAsiaTheme="minorEastAsia" w:hAnsiTheme="minorEastAsia" w:cs="Arial" w:hint="eastAsia"/>
          <w:b/>
          <w:sz w:val="28"/>
          <w:szCs w:val="28"/>
        </w:rPr>
        <w:lastRenderedPageBreak/>
        <w:t>4.招标文件的获取</w:t>
      </w:r>
      <w:bookmarkEnd w:id="23"/>
      <w:bookmarkEnd w:id="24"/>
      <w:bookmarkEnd w:id="25"/>
    </w:p>
    <w:p w:rsidR="002525AE" w:rsidRPr="00272829" w:rsidRDefault="002525AE" w:rsidP="00272829">
      <w:pPr>
        <w:spacing w:line="360" w:lineRule="auto"/>
        <w:ind w:firstLineChars="200" w:firstLine="560"/>
        <w:rPr>
          <w:rFonts w:asciiTheme="minorEastAsia" w:eastAsiaTheme="minorEastAsia" w:hAnsiTheme="minorEastAsia" w:cs="宋体" w:hint="eastAsia"/>
          <w:kern w:val="2"/>
          <w:sz w:val="28"/>
          <w:szCs w:val="28"/>
        </w:rPr>
      </w:pPr>
      <w:bookmarkStart w:id="26" w:name="_Toc9804"/>
      <w:bookmarkStart w:id="27" w:name="_Toc43387469"/>
      <w:bookmarkStart w:id="28" w:name="_Toc185047241"/>
      <w:bookmarkStart w:id="29" w:name="_Toc185047251"/>
      <w:bookmarkStart w:id="30" w:name="_Toc233522384"/>
      <w:r w:rsidRPr="00272829">
        <w:rPr>
          <w:rFonts w:asciiTheme="minorEastAsia" w:eastAsiaTheme="minorEastAsia" w:hAnsiTheme="minorEastAsia" w:cs="宋体" w:hint="eastAsia"/>
          <w:kern w:val="2"/>
          <w:sz w:val="28"/>
          <w:szCs w:val="28"/>
        </w:rPr>
        <w:t>4.1凡有意参加投标者，请于2023年9月28日起，使用CA数字证书在成都市公共资源电子交易云平台(www.cdggzy.com）（以下简称“电子交易云平台”）免费下载招标资料（招标文件及相关资料），获得“拟投标项目回执”。</w:t>
      </w:r>
    </w:p>
    <w:p w:rsidR="002525AE" w:rsidRPr="00272829" w:rsidRDefault="002525AE" w:rsidP="002525AE">
      <w:pPr>
        <w:spacing w:line="360" w:lineRule="auto"/>
        <w:rPr>
          <w:rFonts w:asciiTheme="minorEastAsia" w:eastAsiaTheme="minorEastAsia" w:hAnsiTheme="minorEastAsia" w:cs="宋体" w:hint="eastAsia"/>
          <w:kern w:val="2"/>
          <w:sz w:val="28"/>
          <w:szCs w:val="28"/>
        </w:rPr>
      </w:pPr>
      <w:r w:rsidRPr="00272829">
        <w:rPr>
          <w:rFonts w:asciiTheme="minorEastAsia" w:eastAsiaTheme="minorEastAsia" w:hAnsiTheme="minorEastAsia" w:cs="宋体" w:hint="eastAsia"/>
          <w:kern w:val="2"/>
          <w:sz w:val="28"/>
          <w:szCs w:val="28"/>
        </w:rPr>
        <w:t xml:space="preserve">    4.2招标人</w:t>
      </w:r>
      <w:r w:rsidRPr="00272829">
        <w:rPr>
          <w:rFonts w:asciiTheme="minorEastAsia" w:eastAsiaTheme="minorEastAsia" w:hAnsiTheme="minorEastAsia" w:cs="宋体" w:hint="eastAsia"/>
          <w:kern w:val="2"/>
          <w:sz w:val="28"/>
          <w:szCs w:val="28"/>
          <w:u w:val="single"/>
        </w:rPr>
        <w:t>不提供</w:t>
      </w:r>
      <w:r w:rsidRPr="00272829">
        <w:rPr>
          <w:rFonts w:asciiTheme="minorEastAsia" w:eastAsiaTheme="minorEastAsia" w:hAnsiTheme="minorEastAsia" w:cs="宋体" w:hint="eastAsia"/>
          <w:kern w:val="2"/>
          <w:sz w:val="28"/>
          <w:szCs w:val="28"/>
        </w:rPr>
        <w:t>邮购招标文件服务。</w:t>
      </w:r>
    </w:p>
    <w:p w:rsidR="002525AE" w:rsidRPr="00272829" w:rsidRDefault="002525AE" w:rsidP="002525AE">
      <w:pPr>
        <w:pStyle w:val="a5"/>
        <w:snapToGrid w:val="0"/>
        <w:spacing w:before="0" w:beforeAutospacing="0" w:after="0" w:afterAutospacing="0" w:line="360" w:lineRule="auto"/>
        <w:outlineLvl w:val="1"/>
        <w:rPr>
          <w:rFonts w:asciiTheme="minorEastAsia" w:eastAsiaTheme="minorEastAsia" w:hAnsiTheme="minorEastAsia" w:cs="Arial" w:hint="eastAsia"/>
          <w:b/>
          <w:sz w:val="28"/>
          <w:szCs w:val="28"/>
        </w:rPr>
      </w:pPr>
      <w:r w:rsidRPr="00272829">
        <w:rPr>
          <w:rFonts w:asciiTheme="minorEastAsia" w:eastAsiaTheme="minorEastAsia" w:hAnsiTheme="minorEastAsia" w:cs="Arial" w:hint="eastAsia"/>
          <w:b/>
          <w:sz w:val="28"/>
          <w:szCs w:val="28"/>
        </w:rPr>
        <w:t>5．投标文件的递交</w:t>
      </w:r>
      <w:bookmarkEnd w:id="26"/>
      <w:bookmarkEnd w:id="27"/>
      <w:bookmarkEnd w:id="28"/>
    </w:p>
    <w:p w:rsidR="002525AE" w:rsidRPr="00272829" w:rsidRDefault="002525AE" w:rsidP="00272829">
      <w:pPr>
        <w:spacing w:line="360" w:lineRule="auto"/>
        <w:ind w:firstLineChars="200" w:firstLine="560"/>
        <w:rPr>
          <w:rFonts w:asciiTheme="minorEastAsia" w:eastAsiaTheme="minorEastAsia" w:hAnsiTheme="minorEastAsia" w:cs="宋体" w:hint="eastAsia"/>
          <w:kern w:val="2"/>
          <w:sz w:val="28"/>
          <w:szCs w:val="28"/>
          <w:u w:val="single"/>
        </w:rPr>
      </w:pPr>
      <w:r w:rsidRPr="00272829">
        <w:rPr>
          <w:rFonts w:asciiTheme="minorEastAsia" w:eastAsiaTheme="minorEastAsia" w:hAnsiTheme="minorEastAsia" w:cs="宋体" w:hint="eastAsia"/>
          <w:kern w:val="2"/>
          <w:sz w:val="28"/>
          <w:szCs w:val="28"/>
        </w:rPr>
        <w:t>5.1 投标文件递交的截止时间（投标截止时间，下同）为</w:t>
      </w:r>
      <w:r w:rsidRPr="00272829">
        <w:rPr>
          <w:rFonts w:asciiTheme="minorEastAsia" w:eastAsiaTheme="minorEastAsia" w:hAnsiTheme="minorEastAsia" w:cs="宋体" w:hint="eastAsia"/>
          <w:kern w:val="2"/>
          <w:sz w:val="28"/>
          <w:szCs w:val="28"/>
          <w:u w:val="single"/>
        </w:rPr>
        <w:t xml:space="preserve"> 2023年10月19日10时00分</w:t>
      </w:r>
      <w:r w:rsidRPr="00272829">
        <w:rPr>
          <w:rFonts w:asciiTheme="minorEastAsia" w:eastAsiaTheme="minorEastAsia" w:hAnsiTheme="minorEastAsia" w:cs="宋体" w:hint="eastAsia"/>
          <w:kern w:val="2"/>
          <w:sz w:val="28"/>
          <w:szCs w:val="28"/>
        </w:rPr>
        <w:t>，地点为</w:t>
      </w:r>
      <w:r w:rsidRPr="00272829">
        <w:rPr>
          <w:rFonts w:asciiTheme="minorEastAsia" w:eastAsiaTheme="minorEastAsia" w:hAnsiTheme="minorEastAsia" w:cs="宋体" w:hint="eastAsia"/>
          <w:kern w:val="2"/>
          <w:sz w:val="28"/>
          <w:szCs w:val="28"/>
          <w:u w:val="single"/>
        </w:rPr>
        <w:t>成都市龙泉驿区公共资源交易服务中心本项目开标室（北泉路777号政务中心六楼）</w:t>
      </w:r>
      <w:r w:rsidRPr="00272829">
        <w:rPr>
          <w:rFonts w:asciiTheme="minorEastAsia" w:eastAsiaTheme="minorEastAsia" w:hAnsiTheme="minorEastAsia" w:cs="宋体" w:hint="eastAsia"/>
          <w:kern w:val="2"/>
          <w:sz w:val="28"/>
          <w:szCs w:val="28"/>
        </w:rPr>
        <w:t>。</w:t>
      </w:r>
    </w:p>
    <w:p w:rsidR="002525AE" w:rsidRPr="00272829" w:rsidRDefault="002525AE" w:rsidP="00272829">
      <w:pPr>
        <w:spacing w:line="360" w:lineRule="auto"/>
        <w:ind w:firstLineChars="200" w:firstLine="560"/>
        <w:rPr>
          <w:rFonts w:asciiTheme="minorEastAsia" w:eastAsiaTheme="minorEastAsia" w:hAnsiTheme="minorEastAsia" w:cs="宋体" w:hint="eastAsia"/>
          <w:kern w:val="2"/>
          <w:sz w:val="28"/>
          <w:szCs w:val="28"/>
        </w:rPr>
      </w:pPr>
      <w:r w:rsidRPr="00272829">
        <w:rPr>
          <w:rFonts w:asciiTheme="minorEastAsia" w:eastAsiaTheme="minorEastAsia" w:hAnsiTheme="minorEastAsia" w:cs="宋体" w:hint="eastAsia"/>
          <w:kern w:val="2"/>
          <w:sz w:val="28"/>
          <w:szCs w:val="28"/>
        </w:rPr>
        <w:t>5.2 逾期送达的或者未送达指定地点的投标文件，招标人不予受理。</w:t>
      </w:r>
    </w:p>
    <w:p w:rsidR="002525AE" w:rsidRPr="00272829" w:rsidRDefault="002525AE" w:rsidP="00272829">
      <w:pPr>
        <w:spacing w:line="360" w:lineRule="auto"/>
        <w:ind w:leftChars="-225" w:left="-495" w:rightChars="-80" w:right="-176" w:firstLineChars="200" w:firstLine="562"/>
        <w:rPr>
          <w:rFonts w:asciiTheme="minorEastAsia" w:eastAsiaTheme="minorEastAsia" w:hAnsiTheme="minorEastAsia" w:cs="Times New Roman" w:hint="eastAsia"/>
          <w:b/>
          <w:sz w:val="28"/>
          <w:szCs w:val="28"/>
        </w:rPr>
      </w:pPr>
      <w:r w:rsidRPr="00272829">
        <w:rPr>
          <w:rFonts w:asciiTheme="minorEastAsia" w:eastAsiaTheme="minorEastAsia" w:hAnsiTheme="minorEastAsia" w:hint="eastAsia"/>
          <w:b/>
          <w:sz w:val="28"/>
          <w:szCs w:val="28"/>
        </w:rPr>
        <w:t>6. 发布公告的媒介</w:t>
      </w:r>
    </w:p>
    <w:p w:rsidR="002525AE" w:rsidRPr="00272829" w:rsidRDefault="002525AE" w:rsidP="00272829">
      <w:pPr>
        <w:spacing w:line="360" w:lineRule="auto"/>
        <w:ind w:firstLineChars="200" w:firstLine="560"/>
        <w:rPr>
          <w:rFonts w:asciiTheme="minorEastAsia" w:eastAsiaTheme="minorEastAsia" w:hAnsiTheme="minorEastAsia" w:cs="宋体" w:hint="eastAsia"/>
          <w:kern w:val="2"/>
          <w:sz w:val="28"/>
          <w:szCs w:val="28"/>
        </w:rPr>
      </w:pPr>
      <w:r w:rsidRPr="00272829">
        <w:rPr>
          <w:rFonts w:asciiTheme="minorEastAsia" w:eastAsiaTheme="minorEastAsia" w:hAnsiTheme="minorEastAsia" w:cs="宋体" w:hint="eastAsia"/>
          <w:kern w:val="2"/>
          <w:sz w:val="28"/>
          <w:szCs w:val="28"/>
        </w:rPr>
        <w:t>本次招标公告在</w:t>
      </w:r>
      <w:r w:rsidRPr="00272829">
        <w:rPr>
          <w:rFonts w:asciiTheme="minorEastAsia" w:eastAsiaTheme="minorEastAsia" w:hAnsiTheme="minorEastAsia" w:cs="宋体" w:hint="eastAsia"/>
          <w:kern w:val="2"/>
          <w:sz w:val="28"/>
          <w:szCs w:val="28"/>
          <w:u w:val="single"/>
        </w:rPr>
        <w:t>成都市公共资源交易服务中心龙泉驿区分中心</w:t>
      </w:r>
      <w:r w:rsidRPr="00272829">
        <w:rPr>
          <w:rFonts w:asciiTheme="minorEastAsia" w:eastAsiaTheme="minorEastAsia" w:hAnsiTheme="minorEastAsia" w:cs="宋体" w:hint="eastAsia"/>
          <w:sz w:val="28"/>
          <w:szCs w:val="28"/>
          <w:u w:val="single"/>
        </w:rPr>
        <w:t>（网址：http://ggzyjy.sc.gov.cn、http://www.cdggzy.com/longquanyi）、四川省投资集团有限责任公司（https://www.invest.com.cn/）、川投天府阳光采购平台（川投天府阳光采购平台http://scig.tfygcgfw.com）、川投信息产业集团有限公司 (https://ctxc.invest.com.cn/)、 成都宏明电子股份有限公司 (http://www.chinahongming.com/ )、成都宏科电子科技有限公司（http://www.chinahongke.com/）上发布</w:t>
      </w:r>
      <w:r w:rsidRPr="00272829">
        <w:rPr>
          <w:rFonts w:asciiTheme="minorEastAsia" w:eastAsiaTheme="minorEastAsia" w:hAnsiTheme="minorEastAsia" w:cs="宋体" w:hint="eastAsia"/>
          <w:kern w:val="2"/>
          <w:sz w:val="28"/>
          <w:szCs w:val="28"/>
        </w:rPr>
        <w:t>。</w:t>
      </w:r>
    </w:p>
    <w:p w:rsidR="002525AE" w:rsidRPr="00272829" w:rsidRDefault="002525AE" w:rsidP="00272829">
      <w:pPr>
        <w:spacing w:line="360" w:lineRule="auto"/>
        <w:ind w:firstLineChars="200" w:firstLine="562"/>
        <w:rPr>
          <w:rFonts w:asciiTheme="minorEastAsia" w:eastAsiaTheme="minorEastAsia" w:hAnsiTheme="minorEastAsia" w:cs="Times New Roman" w:hint="eastAsia"/>
          <w:b/>
          <w:sz w:val="28"/>
          <w:szCs w:val="28"/>
        </w:rPr>
      </w:pPr>
      <w:r w:rsidRPr="00272829">
        <w:rPr>
          <w:rFonts w:asciiTheme="minorEastAsia" w:eastAsiaTheme="minorEastAsia" w:hAnsiTheme="minorEastAsia" w:cs="Arial" w:hint="eastAsia"/>
          <w:b/>
          <w:sz w:val="28"/>
          <w:szCs w:val="28"/>
        </w:rPr>
        <w:t>7</w:t>
      </w:r>
      <w:r w:rsidRPr="00272829">
        <w:rPr>
          <w:rFonts w:asciiTheme="minorEastAsia" w:eastAsiaTheme="minorEastAsia" w:hAnsiTheme="minorEastAsia" w:hint="eastAsia"/>
          <w:b/>
          <w:sz w:val="28"/>
          <w:szCs w:val="28"/>
        </w:rPr>
        <w:t>．联系方式</w:t>
      </w:r>
      <w:bookmarkEnd w:id="29"/>
      <w:bookmarkEnd w:id="30"/>
    </w:p>
    <w:p w:rsidR="002525AE" w:rsidRPr="00272829" w:rsidRDefault="002525AE" w:rsidP="002525AE">
      <w:pPr>
        <w:spacing w:line="360" w:lineRule="auto"/>
        <w:ind w:firstLine="42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招 标 人：成都宏科电子科技有限公司</w:t>
      </w:r>
    </w:p>
    <w:p w:rsidR="002525AE" w:rsidRPr="00272829" w:rsidRDefault="002525AE" w:rsidP="002525AE">
      <w:pPr>
        <w:spacing w:line="360" w:lineRule="auto"/>
        <w:ind w:firstLine="42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lastRenderedPageBreak/>
        <w:t>地    址：成都经济技术开发区（龙泉驿）星光中路20号</w:t>
      </w:r>
    </w:p>
    <w:p w:rsidR="002525AE" w:rsidRPr="00272829" w:rsidRDefault="002525AE" w:rsidP="002525AE">
      <w:pPr>
        <w:spacing w:line="360" w:lineRule="auto"/>
        <w:ind w:firstLine="42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联 系 人：陈先生</w:t>
      </w:r>
    </w:p>
    <w:p w:rsidR="002525AE" w:rsidRPr="00272829" w:rsidRDefault="002525AE" w:rsidP="002525AE">
      <w:pPr>
        <w:spacing w:line="360" w:lineRule="auto"/>
        <w:ind w:firstLine="42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电    话：028-84861004</w:t>
      </w:r>
    </w:p>
    <w:p w:rsidR="002525AE" w:rsidRPr="00272829" w:rsidRDefault="002525AE" w:rsidP="002525AE">
      <w:pPr>
        <w:spacing w:line="360" w:lineRule="auto"/>
        <w:ind w:firstLine="42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传    真： /</w:t>
      </w:r>
    </w:p>
    <w:p w:rsidR="002525AE" w:rsidRPr="00272829" w:rsidRDefault="002525AE" w:rsidP="002525AE">
      <w:pPr>
        <w:spacing w:before="69" w:line="218" w:lineRule="auto"/>
        <w:ind w:left="443"/>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招标代理机构：四川元丰建设项目管理有限公司</w:t>
      </w:r>
    </w:p>
    <w:p w:rsidR="002525AE" w:rsidRPr="00272829" w:rsidRDefault="002525AE" w:rsidP="002525AE">
      <w:pPr>
        <w:spacing w:before="217" w:line="220" w:lineRule="auto"/>
        <w:ind w:left="442"/>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地    址：成都市锦江区东大街时代8号2101-2105</w:t>
      </w:r>
    </w:p>
    <w:p w:rsidR="002525AE" w:rsidRPr="00272829" w:rsidRDefault="002525AE" w:rsidP="002525AE">
      <w:pPr>
        <w:spacing w:before="217" w:line="220" w:lineRule="auto"/>
        <w:ind w:left="443"/>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联 系 人：曹女士</w:t>
      </w:r>
    </w:p>
    <w:p w:rsidR="002525AE" w:rsidRPr="00272829" w:rsidRDefault="002525AE" w:rsidP="002525AE">
      <w:pPr>
        <w:spacing w:before="217" w:line="220" w:lineRule="auto"/>
        <w:ind w:left="467"/>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电    话： 028-64153960</w:t>
      </w:r>
    </w:p>
    <w:p w:rsidR="002525AE" w:rsidRPr="00272829" w:rsidRDefault="002525AE" w:rsidP="00272829">
      <w:pPr>
        <w:spacing w:line="268" w:lineRule="auto"/>
        <w:ind w:firstLineChars="200" w:firstLine="560"/>
        <w:rPr>
          <w:rFonts w:asciiTheme="minorEastAsia" w:eastAsiaTheme="minorEastAsia" w:hAnsiTheme="minorEastAsia" w:hint="eastAsia"/>
          <w:sz w:val="28"/>
          <w:szCs w:val="28"/>
        </w:rPr>
      </w:pPr>
      <w:r w:rsidRPr="00272829">
        <w:rPr>
          <w:rFonts w:asciiTheme="minorEastAsia" w:eastAsiaTheme="minorEastAsia" w:hAnsiTheme="minorEastAsia" w:hint="eastAsia"/>
          <w:sz w:val="28"/>
          <w:szCs w:val="28"/>
        </w:rPr>
        <w:t>传    真：/</w:t>
      </w:r>
    </w:p>
    <w:p w:rsidR="004358AB" w:rsidRPr="00272829" w:rsidRDefault="004358AB" w:rsidP="00D31D50">
      <w:pPr>
        <w:spacing w:line="220" w:lineRule="atLeast"/>
        <w:rPr>
          <w:sz w:val="28"/>
          <w:szCs w:val="28"/>
        </w:rPr>
      </w:pPr>
    </w:p>
    <w:sectPr w:rsidR="004358AB" w:rsidRPr="00272829"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C5" w:rsidRDefault="00642BC5" w:rsidP="002525AE">
      <w:pPr>
        <w:spacing w:after="0"/>
      </w:pPr>
      <w:r>
        <w:separator/>
      </w:r>
    </w:p>
  </w:endnote>
  <w:endnote w:type="continuationSeparator" w:id="0">
    <w:p w:rsidR="00642BC5" w:rsidRDefault="00642BC5" w:rsidP="002525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C5" w:rsidRDefault="00642BC5" w:rsidP="002525AE">
      <w:pPr>
        <w:spacing w:after="0"/>
      </w:pPr>
      <w:r>
        <w:separator/>
      </w:r>
    </w:p>
  </w:footnote>
  <w:footnote w:type="continuationSeparator" w:id="0">
    <w:p w:rsidR="00642BC5" w:rsidRDefault="00642BC5" w:rsidP="002525A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525AE"/>
    <w:rsid w:val="00272829"/>
    <w:rsid w:val="00323B43"/>
    <w:rsid w:val="00334BB6"/>
    <w:rsid w:val="003D37D8"/>
    <w:rsid w:val="00426133"/>
    <w:rsid w:val="004358AB"/>
    <w:rsid w:val="00642BC5"/>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25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525AE"/>
    <w:rPr>
      <w:rFonts w:ascii="Tahoma" w:hAnsi="Tahoma"/>
      <w:sz w:val="18"/>
      <w:szCs w:val="18"/>
    </w:rPr>
  </w:style>
  <w:style w:type="paragraph" w:styleId="a4">
    <w:name w:val="footer"/>
    <w:basedOn w:val="a"/>
    <w:link w:val="Char0"/>
    <w:uiPriority w:val="99"/>
    <w:semiHidden/>
    <w:unhideWhenUsed/>
    <w:rsid w:val="002525AE"/>
    <w:pPr>
      <w:tabs>
        <w:tab w:val="center" w:pos="4153"/>
        <w:tab w:val="right" w:pos="8306"/>
      </w:tabs>
    </w:pPr>
    <w:rPr>
      <w:sz w:val="18"/>
      <w:szCs w:val="18"/>
    </w:rPr>
  </w:style>
  <w:style w:type="character" w:customStyle="1" w:styleId="Char0">
    <w:name w:val="页脚 Char"/>
    <w:basedOn w:val="a0"/>
    <w:link w:val="a4"/>
    <w:uiPriority w:val="99"/>
    <w:semiHidden/>
    <w:rsid w:val="002525AE"/>
    <w:rPr>
      <w:rFonts w:ascii="Tahoma" w:hAnsi="Tahoma"/>
      <w:sz w:val="18"/>
      <w:szCs w:val="18"/>
    </w:rPr>
  </w:style>
  <w:style w:type="character" w:customStyle="1" w:styleId="Char1">
    <w:name w:val="普通(网站) Char"/>
    <w:link w:val="a5"/>
    <w:semiHidden/>
    <w:qFormat/>
    <w:locked/>
    <w:rsid w:val="002525AE"/>
    <w:rPr>
      <w:rFonts w:ascii="Calibri" w:hAnsi="Calibri" w:cs="Calibri"/>
      <w:sz w:val="24"/>
      <w:szCs w:val="24"/>
    </w:rPr>
  </w:style>
  <w:style w:type="paragraph" w:styleId="a5">
    <w:name w:val="Normal (Web)"/>
    <w:basedOn w:val="a"/>
    <w:link w:val="Char1"/>
    <w:semiHidden/>
    <w:unhideWhenUsed/>
    <w:qFormat/>
    <w:rsid w:val="002525AE"/>
    <w:pPr>
      <w:adjustRightInd/>
      <w:snapToGrid/>
      <w:spacing w:before="100" w:beforeAutospacing="1" w:after="100" w:afterAutospacing="1"/>
    </w:pPr>
    <w:rPr>
      <w:rFonts w:ascii="Calibri" w:hAnsi="Calibri" w:cs="Calibri"/>
      <w:sz w:val="24"/>
      <w:szCs w:val="24"/>
    </w:rPr>
  </w:style>
  <w:style w:type="paragraph" w:customStyle="1" w:styleId="pf0">
    <w:name w:val="pf0"/>
    <w:basedOn w:val="a"/>
    <w:qFormat/>
    <w:rsid w:val="002525A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0124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2023-09-27T00:28:00Z</dcterms:modified>
</cp:coreProperties>
</file>